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81CC5B">
      <w:pPr>
        <w:jc w:val="center"/>
        <w:rPr>
          <w:rFonts w:hint="default"/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</w:rPr>
        <w:t>Zápis z revize hospodaření  Asociace SPŠ ČR za rok 202</w:t>
      </w:r>
      <w:r>
        <w:rPr>
          <w:rFonts w:hint="default"/>
          <w:b/>
          <w:sz w:val="28"/>
          <w:szCs w:val="28"/>
          <w:u w:val="single"/>
          <w:lang w:val="cs-CZ"/>
        </w:rPr>
        <w:t>4</w:t>
      </w:r>
    </w:p>
    <w:p w14:paraId="55B643D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Dozorčí rada provedla kontrolu hospodaření Asociace SPŠ ČR za období od </w:t>
      </w:r>
    </w:p>
    <w:p w14:paraId="4C545B5A">
      <w:pPr>
        <w:pStyle w:val="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1.  202</w:t>
      </w:r>
      <w:r>
        <w:rPr>
          <w:rFonts w:hint="default"/>
          <w:sz w:val="24"/>
          <w:szCs w:val="24"/>
          <w:lang w:val="cs-CZ"/>
        </w:rPr>
        <w:t>4</w:t>
      </w:r>
      <w:r>
        <w:rPr>
          <w:sz w:val="24"/>
          <w:szCs w:val="24"/>
        </w:rPr>
        <w:t xml:space="preserve"> do 31. 12. 202</w:t>
      </w:r>
      <w:r>
        <w:rPr>
          <w:rFonts w:hint="default"/>
          <w:sz w:val="24"/>
          <w:szCs w:val="24"/>
          <w:lang w:val="cs-CZ"/>
        </w:rPr>
        <w:t>4</w:t>
      </w:r>
    </w:p>
    <w:p w14:paraId="5B416EE6">
      <w:pPr>
        <w:ind w:left="360"/>
        <w:rPr>
          <w:sz w:val="24"/>
          <w:szCs w:val="24"/>
        </w:rPr>
      </w:pPr>
      <w:r>
        <w:rPr>
          <w:sz w:val="24"/>
          <w:szCs w:val="24"/>
        </w:rPr>
        <w:t>Stav finančních prostředků ve sledovaném období:</w:t>
      </w:r>
    </w:p>
    <w:tbl>
      <w:tblPr>
        <w:tblStyle w:val="3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0"/>
        <w:gridCol w:w="2693"/>
      </w:tblGrid>
      <w:tr w14:paraId="6DF56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5920" w:type="dxa"/>
          </w:tcPr>
          <w:p w14:paraId="78485A4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ABC1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Kč</w:t>
            </w:r>
          </w:p>
        </w:tc>
      </w:tr>
      <w:tr w14:paraId="43A27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20" w:type="dxa"/>
          </w:tcPr>
          <w:p w14:paraId="7AC13B68">
            <w:pPr>
              <w:rPr>
                <w:rFonts w:hint="default"/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</w:rPr>
              <w:t>Zůstatek prostředků ke dni 31. 12. 202</w:t>
            </w:r>
            <w:r>
              <w:rPr>
                <w:rFonts w:hint="default"/>
                <w:sz w:val="24"/>
                <w:szCs w:val="24"/>
                <w:lang w:val="cs-CZ"/>
              </w:rPr>
              <w:t>3</w:t>
            </w:r>
          </w:p>
        </w:tc>
        <w:tc>
          <w:tcPr>
            <w:tcW w:w="2693" w:type="dxa"/>
          </w:tcPr>
          <w:p w14:paraId="62111012">
            <w:pPr>
              <w:jc w:val="right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rFonts w:hint="default"/>
                <w:color w:val="auto"/>
                <w:sz w:val="24"/>
                <w:szCs w:val="24"/>
                <w:lang w:val="cs-CZ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rFonts w:hint="default"/>
                <w:color w:val="auto"/>
                <w:sz w:val="24"/>
                <w:szCs w:val="24"/>
                <w:lang w:val="cs-CZ"/>
              </w:rPr>
              <w:t>922 652,69</w:t>
            </w:r>
            <w:r>
              <w:rPr>
                <w:color w:val="auto"/>
                <w:sz w:val="24"/>
                <w:szCs w:val="24"/>
              </w:rPr>
              <w:t xml:space="preserve"> Kč </w:t>
            </w:r>
          </w:p>
        </w:tc>
      </w:tr>
      <w:tr w14:paraId="1F039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20" w:type="dxa"/>
          </w:tcPr>
          <w:p w14:paraId="4A9B9A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Příjmy asociace od 1. 1. 202</w:t>
            </w:r>
            <w:r>
              <w:rPr>
                <w:rFonts w:hint="default"/>
                <w:sz w:val="24"/>
                <w:szCs w:val="24"/>
                <w:lang w:val="cs-CZ"/>
              </w:rPr>
              <w:t>4</w:t>
            </w:r>
            <w:r>
              <w:rPr>
                <w:sz w:val="24"/>
                <w:szCs w:val="24"/>
              </w:rPr>
              <w:t xml:space="preserve"> do 31. 12. 202</w:t>
            </w:r>
            <w:r>
              <w:rPr>
                <w:rFonts w:hint="default"/>
                <w:sz w:val="24"/>
                <w:szCs w:val="24"/>
                <w:lang w:val="cs-CZ"/>
              </w:rPr>
              <w:t>4</w:t>
            </w:r>
          </w:p>
        </w:tc>
        <w:tc>
          <w:tcPr>
            <w:tcW w:w="2693" w:type="dxa"/>
          </w:tcPr>
          <w:p w14:paraId="4E7FFC6C">
            <w:pPr>
              <w:jc w:val="right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rFonts w:hint="default"/>
                <w:color w:val="auto"/>
                <w:sz w:val="24"/>
                <w:szCs w:val="24"/>
                <w:lang w:val="cs-CZ"/>
              </w:rPr>
              <w:t>969 950,00</w:t>
            </w:r>
            <w:r>
              <w:rPr>
                <w:color w:val="auto"/>
                <w:sz w:val="24"/>
                <w:szCs w:val="24"/>
              </w:rPr>
              <w:t xml:space="preserve"> Kč</w:t>
            </w:r>
          </w:p>
        </w:tc>
      </w:tr>
      <w:tr w14:paraId="60041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20" w:type="dxa"/>
          </w:tcPr>
          <w:p w14:paraId="67CE27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Výdaje asociace od 1. 1. 202</w:t>
            </w:r>
            <w:r>
              <w:rPr>
                <w:rFonts w:hint="default"/>
                <w:sz w:val="24"/>
                <w:szCs w:val="24"/>
                <w:lang w:val="cs-CZ"/>
              </w:rPr>
              <w:t>4</w:t>
            </w:r>
            <w:r>
              <w:rPr>
                <w:sz w:val="24"/>
                <w:szCs w:val="24"/>
              </w:rPr>
              <w:t xml:space="preserve"> do 31. 12. 202</w:t>
            </w:r>
            <w:r>
              <w:rPr>
                <w:rFonts w:hint="default"/>
                <w:sz w:val="24"/>
                <w:szCs w:val="24"/>
                <w:lang w:val="cs-CZ"/>
              </w:rPr>
              <w:t>4</w:t>
            </w:r>
          </w:p>
        </w:tc>
        <w:tc>
          <w:tcPr>
            <w:tcW w:w="2693" w:type="dxa"/>
          </w:tcPr>
          <w:p w14:paraId="6ADA9E9E">
            <w:pPr>
              <w:ind w:firstLine="240" w:firstLineChars="100"/>
              <w:jc w:val="right"/>
              <w:rPr>
                <w:color w:val="FF0000"/>
                <w:sz w:val="24"/>
                <w:szCs w:val="24"/>
              </w:rPr>
            </w:pPr>
            <w:r>
              <w:rPr>
                <w:rFonts w:hint="default"/>
                <w:color w:val="auto"/>
                <w:sz w:val="24"/>
                <w:szCs w:val="24"/>
                <w:lang w:val="cs-CZ"/>
              </w:rPr>
              <w:t>1 117 459,00</w:t>
            </w:r>
            <w:r>
              <w:rPr>
                <w:color w:val="auto"/>
                <w:sz w:val="24"/>
                <w:szCs w:val="24"/>
              </w:rPr>
              <w:t xml:space="preserve"> Kč</w:t>
            </w:r>
          </w:p>
        </w:tc>
      </w:tr>
      <w:tr w14:paraId="12CB3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20" w:type="dxa"/>
          </w:tcPr>
          <w:p w14:paraId="17540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Zůstatek prostředků ke dni 31. 12. 202</w:t>
            </w:r>
            <w:r>
              <w:rPr>
                <w:rFonts w:hint="default"/>
                <w:sz w:val="24"/>
                <w:szCs w:val="24"/>
                <w:lang w:val="cs-CZ"/>
              </w:rPr>
              <w:t>4</w:t>
            </w:r>
          </w:p>
        </w:tc>
        <w:tc>
          <w:tcPr>
            <w:tcW w:w="2693" w:type="dxa"/>
          </w:tcPr>
          <w:p w14:paraId="0EA95FC1"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 </w:t>
            </w:r>
            <w:r>
              <w:rPr>
                <w:rFonts w:hint="default"/>
                <w:color w:val="auto"/>
                <w:sz w:val="24"/>
                <w:szCs w:val="24"/>
                <w:lang w:val="cs-CZ"/>
              </w:rPr>
              <w:t xml:space="preserve">    </w:t>
            </w:r>
            <w:r>
              <w:rPr>
                <w:color w:val="auto"/>
                <w:sz w:val="24"/>
                <w:szCs w:val="24"/>
              </w:rPr>
              <w:t xml:space="preserve">  </w:t>
            </w:r>
            <w:r>
              <w:rPr>
                <w:rFonts w:hint="default"/>
                <w:color w:val="auto"/>
                <w:sz w:val="24"/>
                <w:szCs w:val="24"/>
                <w:lang w:val="cs-CZ"/>
              </w:rPr>
              <w:t>775 143,69</w:t>
            </w:r>
            <w:r>
              <w:rPr>
                <w:color w:val="auto"/>
                <w:sz w:val="24"/>
                <w:szCs w:val="24"/>
              </w:rPr>
              <w:t xml:space="preserve"> Kč</w:t>
            </w:r>
          </w:p>
        </w:tc>
      </w:tr>
    </w:tbl>
    <w:p w14:paraId="18CF2BF1">
      <w:pPr>
        <w:rPr>
          <w:sz w:val="24"/>
          <w:szCs w:val="24"/>
        </w:rPr>
      </w:pPr>
      <w:r>
        <w:rPr>
          <w:sz w:val="24"/>
          <w:szCs w:val="24"/>
        </w:rPr>
        <w:t>V asociaci bylo ke dni 31. 12. 202</w:t>
      </w:r>
      <w:r>
        <w:rPr>
          <w:rFonts w:hint="default"/>
          <w:sz w:val="24"/>
          <w:szCs w:val="24"/>
          <w:lang w:val="cs-CZ"/>
        </w:rPr>
        <w:t>4</w:t>
      </w:r>
      <w:r>
        <w:rPr>
          <w:sz w:val="24"/>
          <w:szCs w:val="24"/>
        </w:rPr>
        <w:t xml:space="preserve"> zapojeno </w:t>
      </w:r>
      <w:r>
        <w:rPr>
          <w:rFonts w:hint="default"/>
          <w:sz w:val="24"/>
          <w:szCs w:val="24"/>
          <w:lang w:val="cs-CZ"/>
        </w:rPr>
        <w:t>138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škol.</w:t>
      </w:r>
    </w:p>
    <w:p w14:paraId="5ED56CE1">
      <w:pPr>
        <w:rPr>
          <w:sz w:val="24"/>
          <w:szCs w:val="24"/>
        </w:rPr>
      </w:pPr>
      <w:r>
        <w:rPr>
          <w:sz w:val="24"/>
          <w:szCs w:val="24"/>
        </w:rPr>
        <w:t xml:space="preserve">Dozorčí rada na svém jednání:                                                                                          </w:t>
      </w:r>
    </w:p>
    <w:p w14:paraId="3CBED3A6">
      <w:pPr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porovnala příjmy a výdaje se schváleným rozpočtem</w:t>
      </w:r>
    </w:p>
    <w:p w14:paraId="7FCA4DF5">
      <w:pPr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provedla kontrolu nakládání se svěřenými finančními prostředky</w:t>
      </w:r>
    </w:p>
    <w:p w14:paraId="0F1DBB39">
      <w:pPr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provedla kontrolu správnosti vedení účetnictví</w:t>
      </w:r>
    </w:p>
    <w:p w14:paraId="02A44012">
      <w:pPr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zhodnotila výsledky hospodaření</w:t>
      </w:r>
    </w:p>
    <w:p w14:paraId="723A9527">
      <w:pPr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provedla kontrolu odůvodněnosti finančních operací Rady Asociace</w:t>
      </w:r>
    </w:p>
    <w:p w14:paraId="4C78F63A">
      <w:pPr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provedla kontrolu úhrady členských příspěvků</w:t>
      </w:r>
    </w:p>
    <w:p w14:paraId="578ADF9E">
      <w:pPr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provedla kontrolu souladu rozhodnutí Rady Asociace a Valné hromady se stanovami a zákonem</w:t>
      </w:r>
    </w:p>
    <w:p w14:paraId="05B1945B">
      <w:pPr>
        <w:rPr>
          <w:sz w:val="24"/>
          <w:szCs w:val="24"/>
        </w:rPr>
      </w:pPr>
      <w:r>
        <w:rPr>
          <w:sz w:val="24"/>
          <w:szCs w:val="24"/>
        </w:rPr>
        <w:t xml:space="preserve">Dozorčí rada konstatuje, že kontrolou hospodaření a účetních dokladů nebylo zjištěno žádné pochybení ve vedení evidence a neoprávněného čerpání prostředků asociace. </w:t>
      </w: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6"/>
        <w:gridCol w:w="4606"/>
      </w:tblGrid>
      <w:tr w14:paraId="7C2AE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089526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Předseda dozorčí rady:    </w:t>
            </w:r>
          </w:p>
          <w:p w14:paraId="5CEDF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Člen dozorčí rady:                                                   </w:t>
            </w:r>
          </w:p>
          <w:p w14:paraId="3029E2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</w:p>
        </w:tc>
        <w:tc>
          <w:tcPr>
            <w:tcW w:w="4606" w:type="dxa"/>
          </w:tcPr>
          <w:p w14:paraId="51D648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Pavel Zubek</w:t>
            </w:r>
          </w:p>
          <w:p w14:paraId="24A103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PaedDr. Zdeňka Klečková</w:t>
            </w:r>
          </w:p>
          <w:p w14:paraId="501D6D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Radim Vajda</w:t>
            </w:r>
          </w:p>
          <w:p w14:paraId="13ED8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správnost: Jaroslava Buzková</w:t>
            </w:r>
          </w:p>
          <w:p w14:paraId="1A885B7F">
            <w:pPr>
              <w:rPr>
                <w:sz w:val="24"/>
                <w:szCs w:val="24"/>
              </w:rPr>
            </w:pPr>
          </w:p>
        </w:tc>
      </w:tr>
      <w:tr w14:paraId="5658F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13F8D4B0">
            <w:pPr>
              <w:rPr>
                <w:rFonts w:hint="default"/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</w:rPr>
              <w:t xml:space="preserve">Špindlerův Mlýn </w:t>
            </w:r>
            <w:r>
              <w:rPr>
                <w:rFonts w:hint="default"/>
                <w:sz w:val="24"/>
                <w:szCs w:val="24"/>
                <w:lang w:val="cs-CZ"/>
              </w:rPr>
              <w:t>8. 10. 2025</w:t>
            </w:r>
            <w:bookmarkStart w:id="0" w:name="_GoBack"/>
            <w:bookmarkEnd w:id="0"/>
          </w:p>
        </w:tc>
        <w:tc>
          <w:tcPr>
            <w:tcW w:w="4606" w:type="dxa"/>
          </w:tcPr>
          <w:p w14:paraId="4C0426FF">
            <w:pPr>
              <w:rPr>
                <w:sz w:val="24"/>
                <w:szCs w:val="24"/>
              </w:rPr>
            </w:pPr>
          </w:p>
        </w:tc>
      </w:tr>
      <w:tr w14:paraId="4A060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2DA03A5C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76EBAAD8">
            <w:pPr>
              <w:rPr>
                <w:sz w:val="24"/>
                <w:szCs w:val="24"/>
              </w:rPr>
            </w:pPr>
          </w:p>
        </w:tc>
      </w:tr>
      <w:tr w14:paraId="7382B8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6579D6C0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0E307199">
            <w:pPr>
              <w:rPr>
                <w:sz w:val="24"/>
                <w:szCs w:val="24"/>
              </w:rPr>
            </w:pPr>
          </w:p>
          <w:p w14:paraId="4378E7A2">
            <w:pPr>
              <w:rPr>
                <w:sz w:val="24"/>
                <w:szCs w:val="24"/>
              </w:rPr>
            </w:pPr>
          </w:p>
        </w:tc>
      </w:tr>
      <w:tr w14:paraId="3B991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78FFF43D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0E49ADB1">
            <w:pPr>
              <w:rPr>
                <w:sz w:val="24"/>
                <w:szCs w:val="24"/>
              </w:rPr>
            </w:pPr>
          </w:p>
        </w:tc>
      </w:tr>
      <w:tr w14:paraId="37EF1E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6" w:type="dxa"/>
          </w:tcPr>
          <w:p w14:paraId="7B2A25AF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14:paraId="1AF4AF20">
            <w:pPr>
              <w:rPr>
                <w:sz w:val="24"/>
                <w:szCs w:val="24"/>
              </w:rPr>
            </w:pPr>
          </w:p>
        </w:tc>
      </w:tr>
    </w:tbl>
    <w:p w14:paraId="6B736BA6">
      <w:pPr>
        <w:rPr>
          <w:sz w:val="24"/>
          <w:szCs w:val="24"/>
        </w:rPr>
      </w:pPr>
    </w:p>
    <w:p w14:paraId="45F59F23">
      <w:pPr>
        <w:rPr>
          <w:color w:val="FF0000"/>
          <w:sz w:val="24"/>
          <w:szCs w:val="24"/>
        </w:rPr>
      </w:pPr>
    </w:p>
    <w:p w14:paraId="7AE6E7D7">
      <w:pPr>
        <w:rPr>
          <w:sz w:val="24"/>
          <w:szCs w:val="24"/>
        </w:rPr>
      </w:pPr>
    </w:p>
    <w:p w14:paraId="0759130D">
      <w:pPr>
        <w:rPr>
          <w:sz w:val="24"/>
          <w:szCs w:val="24"/>
        </w:rPr>
      </w:pPr>
    </w:p>
    <w:p w14:paraId="7F3C9B95">
      <w:pPr>
        <w:rPr>
          <w:sz w:val="24"/>
          <w:szCs w:val="24"/>
        </w:rPr>
      </w:pPr>
    </w:p>
    <w:p w14:paraId="5329965E">
      <w:pPr>
        <w:rPr>
          <w:color w:val="FF0000"/>
          <w:sz w:val="28"/>
          <w:szCs w:val="28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FA35F9"/>
    <w:multiLevelType w:val="multilevel"/>
    <w:tmpl w:val="54FA35F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6B7A7F90"/>
    <w:multiLevelType w:val="multilevel"/>
    <w:tmpl w:val="6B7A7F9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9CC"/>
    <w:rsid w:val="00000053"/>
    <w:rsid w:val="00007DD3"/>
    <w:rsid w:val="00045B76"/>
    <w:rsid w:val="00070112"/>
    <w:rsid w:val="00080F66"/>
    <w:rsid w:val="000811D4"/>
    <w:rsid w:val="00082040"/>
    <w:rsid w:val="000A6A69"/>
    <w:rsid w:val="000C102E"/>
    <w:rsid w:val="000E4120"/>
    <w:rsid w:val="000E5E6F"/>
    <w:rsid w:val="001244B9"/>
    <w:rsid w:val="0015309B"/>
    <w:rsid w:val="00196571"/>
    <w:rsid w:val="001D7389"/>
    <w:rsid w:val="0024489D"/>
    <w:rsid w:val="002505D4"/>
    <w:rsid w:val="0027005E"/>
    <w:rsid w:val="002C5275"/>
    <w:rsid w:val="002D0D41"/>
    <w:rsid w:val="002D2CE5"/>
    <w:rsid w:val="003139EB"/>
    <w:rsid w:val="003157CC"/>
    <w:rsid w:val="00383B1C"/>
    <w:rsid w:val="003A2840"/>
    <w:rsid w:val="003B0EAE"/>
    <w:rsid w:val="003D500B"/>
    <w:rsid w:val="003E4A9B"/>
    <w:rsid w:val="003F3257"/>
    <w:rsid w:val="003F500D"/>
    <w:rsid w:val="0044057C"/>
    <w:rsid w:val="004624AC"/>
    <w:rsid w:val="00470DC6"/>
    <w:rsid w:val="004836C5"/>
    <w:rsid w:val="004C11A9"/>
    <w:rsid w:val="004F3421"/>
    <w:rsid w:val="005159E6"/>
    <w:rsid w:val="0051671E"/>
    <w:rsid w:val="00521687"/>
    <w:rsid w:val="005312DA"/>
    <w:rsid w:val="00576C1C"/>
    <w:rsid w:val="005918A2"/>
    <w:rsid w:val="005B0BFA"/>
    <w:rsid w:val="005B68F7"/>
    <w:rsid w:val="005D3773"/>
    <w:rsid w:val="005E0A16"/>
    <w:rsid w:val="00617A54"/>
    <w:rsid w:val="00622DF8"/>
    <w:rsid w:val="00647A73"/>
    <w:rsid w:val="00652098"/>
    <w:rsid w:val="00676226"/>
    <w:rsid w:val="00677870"/>
    <w:rsid w:val="006A6200"/>
    <w:rsid w:val="006C0373"/>
    <w:rsid w:val="006D472A"/>
    <w:rsid w:val="006D7606"/>
    <w:rsid w:val="006F2F7F"/>
    <w:rsid w:val="00726564"/>
    <w:rsid w:val="00737224"/>
    <w:rsid w:val="0075025A"/>
    <w:rsid w:val="00773200"/>
    <w:rsid w:val="007773A0"/>
    <w:rsid w:val="007801EE"/>
    <w:rsid w:val="00794327"/>
    <w:rsid w:val="007955FF"/>
    <w:rsid w:val="007D1EB1"/>
    <w:rsid w:val="00835CEB"/>
    <w:rsid w:val="00835EC6"/>
    <w:rsid w:val="00880696"/>
    <w:rsid w:val="00882E05"/>
    <w:rsid w:val="008A37FA"/>
    <w:rsid w:val="008A3C1D"/>
    <w:rsid w:val="008A4F1C"/>
    <w:rsid w:val="008B1324"/>
    <w:rsid w:val="008E36AF"/>
    <w:rsid w:val="008F17CF"/>
    <w:rsid w:val="008F3719"/>
    <w:rsid w:val="008F37CE"/>
    <w:rsid w:val="00923234"/>
    <w:rsid w:val="00923A34"/>
    <w:rsid w:val="009349CC"/>
    <w:rsid w:val="00976B53"/>
    <w:rsid w:val="0098718C"/>
    <w:rsid w:val="009A0FFE"/>
    <w:rsid w:val="009A3A4C"/>
    <w:rsid w:val="009A7098"/>
    <w:rsid w:val="009E1404"/>
    <w:rsid w:val="00A03B9E"/>
    <w:rsid w:val="00A43779"/>
    <w:rsid w:val="00A57F6E"/>
    <w:rsid w:val="00A63938"/>
    <w:rsid w:val="00A85B9F"/>
    <w:rsid w:val="00A872F3"/>
    <w:rsid w:val="00A87575"/>
    <w:rsid w:val="00A93E7A"/>
    <w:rsid w:val="00AB30CD"/>
    <w:rsid w:val="00AC474D"/>
    <w:rsid w:val="00AC682B"/>
    <w:rsid w:val="00AD45E8"/>
    <w:rsid w:val="00AE0E0C"/>
    <w:rsid w:val="00AE2091"/>
    <w:rsid w:val="00AE5BCE"/>
    <w:rsid w:val="00B13B8A"/>
    <w:rsid w:val="00B1563C"/>
    <w:rsid w:val="00B34D2A"/>
    <w:rsid w:val="00B40C1F"/>
    <w:rsid w:val="00B50835"/>
    <w:rsid w:val="00B53E41"/>
    <w:rsid w:val="00B90DC9"/>
    <w:rsid w:val="00BA5509"/>
    <w:rsid w:val="00BB2B0E"/>
    <w:rsid w:val="00BC673D"/>
    <w:rsid w:val="00BD11DD"/>
    <w:rsid w:val="00C71CEB"/>
    <w:rsid w:val="00C76E84"/>
    <w:rsid w:val="00C80D4D"/>
    <w:rsid w:val="00C83E0C"/>
    <w:rsid w:val="00CA4EB3"/>
    <w:rsid w:val="00CB2BEB"/>
    <w:rsid w:val="00CD00B5"/>
    <w:rsid w:val="00CE30A0"/>
    <w:rsid w:val="00D37601"/>
    <w:rsid w:val="00D42A8B"/>
    <w:rsid w:val="00DA5F69"/>
    <w:rsid w:val="00DC66E6"/>
    <w:rsid w:val="00DD4662"/>
    <w:rsid w:val="00DE09FD"/>
    <w:rsid w:val="00DE0A3B"/>
    <w:rsid w:val="00DE1686"/>
    <w:rsid w:val="00DE2BFF"/>
    <w:rsid w:val="00DE5599"/>
    <w:rsid w:val="00DF15A8"/>
    <w:rsid w:val="00E01DFD"/>
    <w:rsid w:val="00E25D00"/>
    <w:rsid w:val="00E44DE7"/>
    <w:rsid w:val="00E53E57"/>
    <w:rsid w:val="00E54B24"/>
    <w:rsid w:val="00E641C5"/>
    <w:rsid w:val="00E66E00"/>
    <w:rsid w:val="00E84E9F"/>
    <w:rsid w:val="00E853CE"/>
    <w:rsid w:val="00EC6F54"/>
    <w:rsid w:val="00F2526D"/>
    <w:rsid w:val="00F33752"/>
    <w:rsid w:val="00F3609B"/>
    <w:rsid w:val="00F4655E"/>
    <w:rsid w:val="00F555CE"/>
    <w:rsid w:val="00F7447D"/>
    <w:rsid w:val="00F94B79"/>
    <w:rsid w:val="00FA2C37"/>
    <w:rsid w:val="00FB156F"/>
    <w:rsid w:val="0FC877E6"/>
    <w:rsid w:val="12E15DB2"/>
    <w:rsid w:val="1D907056"/>
    <w:rsid w:val="2FB47543"/>
    <w:rsid w:val="58387E7E"/>
    <w:rsid w:val="61166398"/>
    <w:rsid w:val="66E33E0D"/>
    <w:rsid w:val="6D60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cs-CZ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locked/>
    <w:uiPriority w:val="9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2C29E-7757-4813-A36C-ECC4C37BAE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208</Words>
  <Characters>1233</Characters>
  <Lines>10</Lines>
  <Paragraphs>2</Paragraphs>
  <TotalTime>15</TotalTime>
  <ScaleCrop>false</ScaleCrop>
  <LinksUpToDate>false</LinksUpToDate>
  <CharactersWithSpaces>1439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2023-10-12T08:41:00Z</dcterms:created>
  <dc:creator>Jaroslava Buzková</dc:creator>
  <cp:lastModifiedBy>Jaroslava Buzková</cp:lastModifiedBy>
  <cp:lastPrinted>2024-09-14T21:52:00Z</cp:lastPrinted>
  <dcterms:modified xsi:type="dcterms:W3CDTF">2025-09-20T20:33:26Z</dcterms:modified>
  <dc:title>Zápis z revize hospodaření  Asociace SPŠ ČR ze dne  6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C473E2D5D7EB4CD595F97D2DF535A534_13</vt:lpwstr>
  </property>
</Properties>
</file>